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An Example Test Document</w:t>
      </w:r>
    </w:p>
    <w:p>
      <w:pPr>
        <w:pStyle w:val="Author"/>
      </w:pPr>
      <w:r>
        <w:t xml:space="preserve">Author A</w:t>
      </w:r>
    </w:p>
    <w:p>
      <w:pPr>
        <w:pStyle w:val="Author"/>
      </w:pPr>
      <w:r>
        <w:t xml:space="preserve">Author B</w:t>
      </w:r>
    </w:p>
    <w:p>
      <w:pPr>
        <w:pStyle w:val="Author"/>
      </w:pPr>
      <w:r>
        <w:t xml:space="preserve">Author C</w:t>
      </w:r>
    </w:p>
    <w:p>
      <w:pPr>
        <w:pStyle w:val="Author"/>
      </w:pPr>
      <w:r>
        <w:t xml:space="preserve">Author D</w:t>
      </w:r>
    </w:p>
    <w:bookmarkStart w:id="20" w:name="introduction"/>
    <w:p>
      <w:pPr>
        <w:pStyle w:val="Heading1"/>
      </w:pPr>
      <w:r>
        <w:rPr>
          <w:rStyle w:val="SectionNumber"/>
        </w:rPr>
        <w:t xml:space="preserve">1</w:t>
      </w:r>
      <w:r>
        <w:tab/>
      </w:r>
      <w:r>
        <w:t xml:space="preserve">Introduction</w:t>
      </w:r>
    </w:p>
    <w:p>
      <w:pPr>
        <w:pStyle w:val="FirstParagraph"/>
      </w:pPr>
      <w:r>
        <w:t xml:space="preserve">This document is a test example designed to help check various LaTeX formatting techniques, including tables, figures, and formulas. In the following sections, we will demonstrate these features.</w:t>
      </w:r>
    </w:p>
    <w:bookmarkEnd w:id="20"/>
    <w:bookmarkStart w:id="47" w:name="chapter1"/>
    <w:p>
      <w:pPr>
        <w:pStyle w:val="Heading1"/>
      </w:pPr>
      <w:r>
        <w:rPr>
          <w:rStyle w:val="SectionNumber"/>
        </w:rPr>
        <w:t xml:space="preserve">2</w:t>
      </w:r>
      <w:r>
        <w:tab/>
      </w:r>
      <w:r>
        <w:t xml:space="preserve">Chapter1</w:t>
      </w:r>
    </w:p>
    <w:p>
      <w:pPr>
        <w:pStyle w:val="FirstParagraph"/>
      </w:pPr>
      <w:r>
        <w:t xml:space="preserve">This is a chapter with some text.</w:t>
      </w:r>
      <w:r>
        <w:t xml:space="preserve"> </w:t>
      </w:r>
      <w:r>
        <w:t xml:space="preserve">You can check the references number here, like Fig. 1.1 or Fig. 1.</w:t>
      </w:r>
    </w:p>
    <w:bookmarkStart w:id="31" w:name="tables"/>
    <w:p>
      <w:pPr>
        <w:pStyle w:val="Heading2"/>
      </w:pPr>
      <w:r>
        <w:rPr>
          <w:rStyle w:val="SectionNumber"/>
        </w:rPr>
        <w:t xml:space="preserve">2.1</w:t>
      </w:r>
      <w:r>
        <w:tab/>
      </w:r>
      <w:r>
        <w:t xml:space="preserve">Tables</w:t>
      </w:r>
    </w:p>
    <w:p>
      <w:pPr>
        <w:pStyle w:val="FirstParagraph"/>
      </w:pPr>
      <w:r>
        <w:t xml:space="preserve">There is a simple table in this section (Tab.</w:t>
      </w:r>
      <w:r>
        <w:t xml:space="preserve"> </w:t>
      </w:r>
      <w:hyperlink w:anchor="tab:exampletable">
        <w:r>
          <w:rPr>
            <w:rStyle w:val="Hyperlink"/>
          </w:rPr>
          <w:t xml:space="preserve">2.1</w:t>
        </w:r>
      </w:hyperlink>
      <w:r>
        <w:t xml:space="preserve">).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t xml:space="preserve">An example table with parameters.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An example table with parameters.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420686" cy="751310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86" cy="75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t xml:space="preserve">Tab.</w:t>
      </w:r>
      <w:r>
        <w:t xml:space="preserve"> </w:t>
      </w:r>
      <w:hyperlink w:anchor="table3">
        <w:r>
          <w:rPr>
            <w:rStyle w:val="Hyperlink"/>
          </w:rPr>
          <w:t xml:space="preserve">2.2</w:t>
        </w:r>
      </w:hyperlink>
      <w:r>
        <w:t xml:space="preserve"> </w:t>
      </w:r>
      <w:r>
        <w:t xml:space="preserve">shows a more complex table.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Example Global Economic Indicators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Example Global Economic Indicators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5334000" cy="3731067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3731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figures-and-their-references"/>
    <w:p>
      <w:pPr>
        <w:pStyle w:val="Heading2"/>
      </w:pPr>
      <w:r>
        <w:rPr>
          <w:rStyle w:val="SectionNumber"/>
        </w:rPr>
        <w:t xml:space="preserve">2.2</w:t>
      </w:r>
      <w:r>
        <w:tab/>
      </w:r>
      <w:r>
        <w:t xml:space="preserve">Figures and their References</w:t>
      </w:r>
    </w:p>
    <w:bookmarkStart w:id="37" w:name="example-figure"/>
    <w:p>
      <w:pPr>
        <w:pStyle w:val="Heading3"/>
      </w:pPr>
      <w:r>
        <w:rPr>
          <w:rStyle w:val="SectionNumber"/>
        </w:rPr>
        <w:t xml:space="preserve">2.2.1</w:t>
      </w:r>
      <w:r>
        <w:tab/>
      </w:r>
      <w:r>
        <w:t xml:space="preserve">Example Figure</w:t>
      </w:r>
    </w:p>
    <w:p>
      <w:pPr>
        <w:pStyle w:val="FirstParagraph"/>
      </w:pPr>
      <w:r>
        <w:t xml:space="preserve">Below is an example figure (Fig.</w:t>
      </w:r>
      <w:r>
        <w:t xml:space="preserve"> </w:t>
      </w:r>
      <w:hyperlink w:anchor="multifig:multifig_examplefig">
        <w:r>
          <w:rPr>
            <w:rStyle w:val="Hyperlink"/>
          </w:rPr>
          <w:t xml:space="preserve">2.1</w:t>
        </w:r>
      </w:hyperlink>
      <w:r>
        <w:t xml:space="preserve">) showing a diagram that might represent a process or a conceptual flow.</w:t>
      </w:r>
    </w:p>
    <w:bookmarkStart w:id="36" w:name="multifig:multifig_examplefig"/>
    <w:p>
      <w:pPr>
        <w:pStyle w:val="CaptionedFigure"/>
      </w:pPr>
      <w:r>
        <w:drawing>
          <wp:inline>
            <wp:extent cx="4374093" cy="240785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2407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t xml:space="preserve">An example figure showing a conceptual diagram.</w:t>
      </w:r>
      <w:r>
        <w:t xml:space="preserve"> </w:t>
      </w:r>
    </w:p>
    <w:bookmarkEnd w:id="36"/>
    <w:bookmarkEnd w:id="37"/>
    <w:bookmarkStart w:id="43" w:name="subfigures"/>
    <w:p>
      <w:pPr>
        <w:pStyle w:val="Heading3"/>
      </w:pPr>
      <w:r>
        <w:rPr>
          <w:rStyle w:val="SectionNumber"/>
        </w:rPr>
        <w:t xml:space="preserve">2.2.2</w:t>
      </w:r>
      <w:r>
        <w:tab/>
      </w:r>
      <w:r>
        <w:t xml:space="preserve">Subfigures</w:t>
      </w:r>
    </w:p>
    <w:p>
      <w:pPr>
        <w:pStyle w:val="FirstParagraph"/>
      </w:pPr>
      <w:r>
        <w:t xml:space="preserve">Below is an example of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), which contains 4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(a),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(b),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(c), and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(d)).</w:t>
      </w:r>
    </w:p>
    <w:bookmarkStart w:id="42" w:name="multifig:multifig_examplesubfigures"/>
    <w:p>
      <w:pPr>
        <w:pStyle w:val="CaptionedFigure"/>
      </w:pPr>
      <w:r>
        <w:drawing>
          <wp:inline>
            <wp:extent cx="4374093" cy="316466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316466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t xml:space="preserve">Example subfigures (a) Subfigure 1, (b) Subfigure 2, (c) Subfigure 3, and (d) Subfigure 4.</w:t>
      </w:r>
      <w:r>
        <w:t xml:space="preserve"> </w:t>
      </w:r>
    </w:p>
    <w:bookmarkEnd w:id="42"/>
    <w:bookmarkEnd w:id="43"/>
    <w:bookmarkEnd w:id="44"/>
    <w:bookmarkStart w:id="45" w:name="formulas-and-equations"/>
    <w:p>
      <w:pPr>
        <w:pStyle w:val="Heading2"/>
      </w:pPr>
      <w:r>
        <w:rPr>
          <w:rStyle w:val="SectionNumber"/>
        </w:rPr>
        <w:t xml:space="preserve">2.3</w:t>
      </w:r>
      <w:r>
        <w:tab/>
      </w:r>
      <w:r>
        <w:t xml:space="preserve">Formulas and Equations</w:t>
      </w:r>
    </w:p>
    <w:p>
      <w:pPr>
        <w:pStyle w:val="FirstParagraph"/>
      </w:pPr>
      <w:r>
        <w:t xml:space="preserve">This section includes an example of how to format equations. The incidence matrix is given by Eq.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leaves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enters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otherwise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t xml:space="preserve">is the element of the incidence matrix,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node index, and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the edge index.</w:t>
      </w:r>
    </w:p>
    <w:bookmarkEnd w:id="45"/>
    <w:bookmarkStart w:id="46" w:name="references"/>
    <w:p>
      <w:pPr>
        <w:pStyle w:val="Heading2"/>
      </w:pPr>
      <w:r>
        <w:rPr>
          <w:rStyle w:val="SectionNumber"/>
        </w:rPr>
        <w:t xml:space="preserve">2.4</w:t>
      </w:r>
      <w:r>
        <w:tab/>
      </w:r>
      <w:r>
        <w:t xml:space="preserve">References</w:t>
      </w:r>
    </w:p>
    <w:p>
      <w:pPr>
        <w:pStyle w:val="FirstParagraph"/>
      </w:pPr>
      <w:r>
        <w:t xml:space="preserve">This section includes an example of how to cite references</w:t>
      </w:r>
      <w:r>
        <w:t xml:space="preserve">(personA 2018)</w:t>
      </w:r>
      <w:r>
        <w:t xml:space="preserve">.</w:t>
      </w:r>
    </w:p>
    <w:bookmarkEnd w:id="46"/>
    <w:bookmarkEnd w:id="47"/>
    <w:bookmarkStart w:id="51" w:name="bibliography"/>
    <w:p>
      <w:pPr>
        <w:pStyle w:val="Heading1"/>
      </w:pPr>
      <w:r>
        <w:t xml:space="preserve">Reference</w:t>
      </w:r>
    </w:p>
    <w:bookmarkStart w:id="50" w:name="refs"/>
    <w:bookmarkStart w:id="49" w:name="ref-article1"/>
    <w:p>
      <w:pPr>
        <w:pStyle w:val="Bibliography"/>
      </w:pPr>
      <w:r>
        <w:t xml:space="preserve">personA, personB. 2018.</w:t>
      </w:r>
      <w:r>
        <w:t xml:space="preserve"> </w:t>
      </w:r>
      <w:r>
        <w:t xml:space="preserve">“Title of the Article.”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 </w:t>
      </w:r>
      <w:r>
        <w:t xml:space="preserve">91 (August): 109–25.</w:t>
      </w:r>
      <w:r>
        <w:t xml:space="preserve"> </w:t>
      </w:r>
      <w:hyperlink r:id="rId48">
        <w:r>
          <w:rPr>
            <w:rStyle w:val="Hyperlink"/>
          </w:rPr>
          <w:t xml:space="preserve">https://doi.org/doi</w:t>
        </w:r>
      </w:hyperlink>
      <w:r>
        <w:t xml:space="preserve">.</w:t>
      </w:r>
    </w:p>
    <w:bookmarkEnd w:id="49"/>
    <w:bookmarkEnd w:id="50"/>
    <w:bookmarkEnd w:id="5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8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8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Test Document</dc:title>
  <dc:creator>Author A; Author B; Author C; Author D</dc:creator>
  <cp:keywords/>
  <dcterms:created xsi:type="dcterms:W3CDTF">2024-10-19T02:48:52Z</dcterms:created>
  <dcterms:modified xsi:type="dcterms:W3CDTF">2024-10-19T02:48:52Z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True</vt:lpwstr>
  </property>
  <property fmtid="{D5CDD505-2E9C-101B-9397-08002B2CF9AE}" pid="3" name="autoSectionLabels">
    <vt:lpwstr>False</vt:lpwstr>
  </property>
  <property fmtid="{D5CDD505-2E9C-101B-9397-08002B2CF9AE}" pid="4" name="bibliography">
    <vt:lpwstr>../ref.bib</vt:lpwstr>
  </property>
  <property fmtid="{D5CDD505-2E9C-101B-9397-08002B2CF9AE}" pid="5" name="ccsDelim">
    <vt:lpwstr>, </vt:lpwstr>
  </property>
  <property fmtid="{D5CDD505-2E9C-101B-9397-08002B2CF9AE}" pid="6" name="ccsLabelSep">
    <vt:lpwstr> — </vt:lpwstr>
  </property>
  <property fmtid="{D5CDD505-2E9C-101B-9397-08002B2CF9AE}" pid="7" name="ccsTemplate">
    <vt:lpwstr>iccsLabelSept</vt:lpwstr>
  </property>
  <property fmtid="{D5CDD505-2E9C-101B-9397-08002B2CF9AE}" pid="8" name="chapDelim">
    <vt:lpwstr>.</vt:lpwstr>
  </property>
  <property fmtid="{D5CDD505-2E9C-101B-9397-08002B2CF9AE}" pid="9" name="chapters">
    <vt:lpwstr>False</vt:lpwstr>
  </property>
  <property fmtid="{D5CDD505-2E9C-101B-9397-08002B2CF9AE}" pid="10" name="chaptersDepth">
    <vt:lpwstr>1</vt:lpwstr>
  </property>
  <property fmtid="{D5CDD505-2E9C-101B-9397-08002B2CF9AE}" pid="11" name="codeBlockCaptions">
    <vt:lpwstr>False</vt:lpwstr>
  </property>
  <property fmtid="{D5CDD505-2E9C-101B-9397-08002B2CF9AE}" pid="12" name="cref">
    <vt:lpwstr>False</vt:lpwstr>
  </property>
  <property fmtid="{D5CDD505-2E9C-101B-9397-08002B2CF9AE}" pid="13" name="crossrefYaml">
    <vt:lpwstr>pandoc-crossref.yaml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ingTemplate">
    <vt:lpwstr>listingTitle ititleDelim t</vt:lpwstr>
  </property>
  <property fmtid="{D5CDD505-2E9C-101B-9397-08002B2CF9AE}" pid="33" name="listingTitle">
    <vt:lpwstr>Listing</vt:lpwstr>
  </property>
  <property fmtid="{D5CDD505-2E9C-101B-9397-08002B2CF9AE}" pid="34" name="listings">
    <vt:lpwstr>False</vt:lpwstr>
  </property>
  <property fmtid="{D5CDD505-2E9C-101B-9397-08002B2CF9AE}" pid="35" name="lofItemTemplate">
    <vt:lpwstr>lofItemTitleilistItemTitleDelimt </vt:lpwstr>
  </property>
  <property fmtid="{D5CDD505-2E9C-101B-9397-08002B2CF9AE}" pid="36" name="lofItemTitle">
    <vt:lpwstr/>
  </property>
  <property fmtid="{D5CDD505-2E9C-101B-9397-08002B2CF9AE}" pid="37" name="lofTitle">
    <vt:lpwstr>List of Figures</vt:lpwstr>
  </property>
  <property fmtid="{D5CDD505-2E9C-101B-9397-08002B2CF9AE}" pid="38" name="lolItemTemplate">
    <vt:lpwstr>lolItemTitleilistItemTitleDelimt </vt:lpwstr>
  </property>
  <property fmtid="{D5CDD505-2E9C-101B-9397-08002B2CF9AE}" pid="39" name="lolItemTitle">
    <vt:lpwstr/>
  </property>
  <property fmtid="{D5CDD505-2E9C-101B-9397-08002B2CF9AE}" pid="40" name="lolTitle">
    <vt:lpwstr>List of Listings</vt:lpwstr>
  </property>
  <property fmtid="{D5CDD505-2E9C-101B-9397-08002B2CF9AE}" pid="41" name="lotItemTemplate">
    <vt:lpwstr>lotItemTitleilistItemTitleDelimt </vt:lpwstr>
  </property>
  <property fmtid="{D5CDD505-2E9C-101B-9397-08002B2CF9AE}" pid="42" name="lotItemTitle">
    <vt:lpwstr/>
  </property>
  <property fmtid="{D5CDD505-2E9C-101B-9397-08002B2CF9AE}" pid="43" name="lotTitle">
    <vt:lpwstr>List of Tables</vt:lpwstr>
  </property>
  <property fmtid="{D5CDD505-2E9C-101B-9397-08002B2CF9AE}" pid="44" name="lstLabels">
    <vt:lpwstr>arabic</vt:lpwstr>
  </property>
  <property fmtid="{D5CDD505-2E9C-101B-9397-08002B2CF9AE}" pid="45" name="lstPrefix">
    <vt:lpwstr/>
  </property>
  <property fmtid="{D5CDD505-2E9C-101B-9397-08002B2CF9AE}" pid="46" name="lstPrefixTemplate">
    <vt:lpwstr>p i</vt:lpwstr>
  </property>
  <property fmtid="{D5CDD505-2E9C-101B-9397-08002B2CF9AE}" pid="47" name="nameInLink">
    <vt:lpwstr>False</vt:lpwstr>
  </property>
  <property fmtid="{D5CDD505-2E9C-101B-9397-08002B2CF9AE}" pid="48" name="numberSections">
    <vt:lpwstr>False</vt:lpwstr>
  </property>
  <property fmtid="{D5CDD505-2E9C-101B-9397-08002B2CF9AE}" pid="49" name="pairDelim">
    <vt:lpwstr>, </vt:lpwstr>
  </property>
  <property fmtid="{D5CDD505-2E9C-101B-9397-08002B2CF9AE}" pid="50" name="rangeDelim">
    <vt:lpwstr>-</vt:lpwstr>
  </property>
  <property fmtid="{D5CDD505-2E9C-101B-9397-08002B2CF9AE}" pid="51" name="refDelim">
    <vt:lpwstr>, </vt:lpwstr>
  </property>
  <property fmtid="{D5CDD505-2E9C-101B-9397-08002B2CF9AE}" pid="52" name="refIndexTemplate">
    <vt:lpwstr>isuf</vt:lpwstr>
  </property>
  <property fmtid="{D5CDD505-2E9C-101B-9397-08002B2CF9AE}" pid="53" name="reference-section-title">
    <vt:lpwstr>Reference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ubfigGrid">
    <vt:lpwstr>False</vt:lpwstr>
  </property>
  <property fmtid="{D5CDD505-2E9C-101B-9397-08002B2CF9AE}" pid="61" name="subfigLabels">
    <vt:lpwstr>alpha a</vt:lpwstr>
  </property>
  <property fmtid="{D5CDD505-2E9C-101B-9397-08002B2CF9AE}" pid="62" name="subfigureChildTemplate">
    <vt:lpwstr>i</vt:lpwstr>
  </property>
  <property fmtid="{D5CDD505-2E9C-101B-9397-08002B2CF9AE}" pid="63" name="subfigureRefIndexTemplate">
    <vt:lpwstr>isuf (s)</vt:lpwstr>
  </property>
  <property fmtid="{D5CDD505-2E9C-101B-9397-08002B2CF9AE}" pid="64" name="subfigureTemplate">
    <vt:lpwstr>figureTitle ititleDelim t. ccs</vt:lpwstr>
  </property>
  <property fmtid="{D5CDD505-2E9C-101B-9397-08002B2CF9AE}" pid="65" name="tableEqns">
    <vt:lpwstr>True</vt:lpwstr>
  </property>
  <property fmtid="{D5CDD505-2E9C-101B-9397-08002B2CF9AE}" pid="66" name="tableTemplate">
    <vt:lpwstr>tableTitle ititleDelim t</vt:lpwstr>
  </property>
  <property fmtid="{D5CDD505-2E9C-101B-9397-08002B2CF9AE}" pid="67" name="tableTitle">
    <vt:lpwstr>Table</vt:lpwstr>
  </property>
  <property fmtid="{D5CDD505-2E9C-101B-9397-08002B2CF9AE}" pid="68" name="tblLabels">
    <vt:lpwstr>arabic</vt:lpwstr>
  </property>
  <property fmtid="{D5CDD505-2E9C-101B-9397-08002B2CF9AE}" pid="69" name="tblPrefix">
    <vt:lpwstr/>
  </property>
  <property fmtid="{D5CDD505-2E9C-101B-9397-08002B2CF9AE}" pid="70" name="tblPrefixTemplate">
    <vt:lpwstr>p i</vt:lpwstr>
  </property>
  <property fmtid="{D5CDD505-2E9C-101B-9397-08002B2CF9AE}" pid="71" name="titleDelim">
    <vt:lpwstr>:</vt:lpwstr>
  </property>
</Properties>
</file>